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0B5C" w14:textId="7A911E7D" w:rsidR="008539E0" w:rsidRPr="00D041DA" w:rsidRDefault="008539E0" w:rsidP="00D041DA">
      <w:pPr>
        <w:ind w:right="-858"/>
        <w:jc w:val="right"/>
        <w:rPr>
          <w:rFonts w:ascii="Calibri" w:hAnsi="Calibri" w:cs="Calibri"/>
          <w:lang w:val="en-US"/>
        </w:rPr>
      </w:pPr>
    </w:p>
    <w:p w14:paraId="152A4617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08ED382A" w14:textId="77777777" w:rsidR="000E67FC" w:rsidRDefault="000E67FC" w:rsidP="000E67FC">
      <w:pPr>
        <w:pStyle w:val="Ttulo1"/>
        <w:rPr>
          <w:rFonts w:eastAsia="Times New Roman"/>
        </w:rPr>
      </w:pPr>
      <w:r>
        <w:t xml:space="preserve">Governança Corporativa: o alicerce do futuro do agronegócio brasileiro </w:t>
      </w:r>
    </w:p>
    <w:p w14:paraId="4E8AFD2A" w14:textId="77777777" w:rsidR="000E67FC" w:rsidRDefault="000E67FC" w:rsidP="000E67FC">
      <w:pPr>
        <w:pStyle w:val="ember-view"/>
      </w:pPr>
      <w:r>
        <w:t>O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agronegócio</w:t>
      </w:r>
      <w:r>
        <w:rPr>
          <w:rStyle w:val="white-space-pre"/>
          <w:rFonts w:eastAsiaTheme="majorEastAsia"/>
        </w:rPr>
        <w:t xml:space="preserve"> </w:t>
      </w:r>
      <w:r>
        <w:t>é, sem dúvida, um dos pilares da economia brasileira. Representando</w:t>
      </w:r>
      <w:r>
        <w:rPr>
          <w:rStyle w:val="white-space-pre"/>
          <w:rFonts w:eastAsiaTheme="majorEastAsia"/>
        </w:rPr>
        <w:t xml:space="preserve"> </w:t>
      </w:r>
      <w:hyperlink r:id="rId7" w:tgtFrame="_self" w:history="1">
        <w:r>
          <w:rPr>
            <w:rStyle w:val="Hyperlink"/>
          </w:rPr>
          <w:t>quase 25% do PIB nacional</w:t>
        </w:r>
      </w:hyperlink>
      <w:r>
        <w:t xml:space="preserve">, de acordo com CNA/Cepea, o setor carrega não apenas a responsabilidade de alimentar milhões de pessoas, mas também a de atender às expectativas globais em relação à sustentabilidade e inovação. </w:t>
      </w:r>
    </w:p>
    <w:p w14:paraId="451F0B79" w14:textId="77777777" w:rsidR="000E67FC" w:rsidRDefault="000E67FC" w:rsidP="000E67FC">
      <w:pPr>
        <w:pStyle w:val="ember-view"/>
      </w:pPr>
      <w:r>
        <w:t>Entretanto, muitos não percebem que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o futuro do agro brasileiro</w:t>
      </w:r>
      <w:r>
        <w:rPr>
          <w:rStyle w:val="white-space-pre"/>
          <w:rFonts w:eastAsiaTheme="majorEastAsia"/>
        </w:rPr>
        <w:t xml:space="preserve"> </w:t>
      </w:r>
      <w:r>
        <w:t>passa diretamente pela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governança corporativa</w:t>
      </w:r>
      <w:r>
        <w:t xml:space="preserve">. E, mais do que nunca, a aplicação de boas práticas de gestão, sucessão e responsabilidade socioambiental será essencial para garantir competitividade e longevidade no mercado. </w:t>
      </w:r>
    </w:p>
    <w:p w14:paraId="53080B48" w14:textId="77777777" w:rsidR="000E67FC" w:rsidRDefault="000E67FC" w:rsidP="000E67FC">
      <w:pPr>
        <w:pStyle w:val="Ttulo3"/>
      </w:pPr>
      <w:r>
        <w:t xml:space="preserve">A força familiar no Agro — e seus desafios </w:t>
      </w:r>
    </w:p>
    <w:p w14:paraId="76A59954" w14:textId="77777777" w:rsidR="000E67FC" w:rsidRDefault="000E67FC" w:rsidP="000E67FC">
      <w:pPr>
        <w:pStyle w:val="ember-view"/>
      </w:pPr>
      <w:r>
        <w:t>No agronegócio brasileiro, as empresas familiares representam a maior parte dos negócios rurais. Segundo um artigo da</w:t>
      </w:r>
      <w:r>
        <w:rPr>
          <w:rStyle w:val="white-space-pre"/>
          <w:rFonts w:eastAsiaTheme="majorEastAsia"/>
        </w:rPr>
        <w:t xml:space="preserve"> </w:t>
      </w:r>
      <w:hyperlink r:id="rId8" w:history="1">
        <w:r>
          <w:rPr>
            <w:rStyle w:val="Hyperlink"/>
          </w:rPr>
          <w:t>Forbes Brasil</w:t>
        </w:r>
      </w:hyperlink>
      <w:r>
        <w:t>,</w:t>
      </w:r>
      <w:r>
        <w:rPr>
          <w:rStyle w:val="white-space-pre"/>
          <w:rFonts w:eastAsiaTheme="majorEastAsia"/>
        </w:rPr>
        <w:t xml:space="preserve"> </w:t>
      </w:r>
      <w:hyperlink r:id="rId9" w:tgtFrame="_self" w:history="1">
        <w:r>
          <w:rPr>
            <w:rStyle w:val="Hyperlink"/>
          </w:rPr>
          <w:t>cerca de 80% das fazendas no Brasil são familiares</w:t>
        </w:r>
      </w:hyperlink>
      <w:r>
        <w:t xml:space="preserve">. São gerações de trabalhadores rurais que estabeleceram lavouras e criações e construíram legados. </w:t>
      </w:r>
    </w:p>
    <w:p w14:paraId="49F812FE" w14:textId="77777777" w:rsidR="000E67FC" w:rsidRDefault="000E67FC" w:rsidP="000E67FC">
      <w:pPr>
        <w:pStyle w:val="ember-view"/>
      </w:pPr>
      <w:r>
        <w:t>Conforme aponta o</w:t>
      </w:r>
      <w:r>
        <w:rPr>
          <w:rStyle w:val="white-space-pre"/>
          <w:rFonts w:eastAsiaTheme="majorEastAsia"/>
        </w:rPr>
        <w:t xml:space="preserve"> </w:t>
      </w:r>
      <w:hyperlink r:id="rId10" w:tgtFrame="_self" w:history="1">
        <w:r>
          <w:rPr>
            <w:rStyle w:val="Hyperlink"/>
          </w:rPr>
          <w:t>Anuário Estatístico da Agricultura Familiar de 2024</w:t>
        </w:r>
      </w:hyperlink>
      <w:r>
        <w:t xml:space="preserve">, disponibilizado pela Confederação Nacional dos Trabalhadores na Agricultura (CONTAG), a agricultura familiar brasileira é a oitava maior produtora de alimentos do mundo. Além disso, ainda é responsável por 23% do valor bruto da produção agropecuária e por 67% das ocupações no campo. </w:t>
      </w:r>
    </w:p>
    <w:p w14:paraId="4CFD6E45" w14:textId="77777777" w:rsidR="000E67FC" w:rsidRDefault="000E67FC" w:rsidP="000E67FC">
      <w:pPr>
        <w:pStyle w:val="ember-view"/>
      </w:pPr>
      <w:r>
        <w:t>Essa força é ao mesmo tempo uma vantagem — por seu legado, tradição e conhecimento do campo — e um risco, quando a falta de governança deixa sucessões mal planejadas, conflitos internos e processos de gestão desestruturados. 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sucessão</w:t>
      </w:r>
      <w:r>
        <w:rPr>
          <w:rStyle w:val="white-space-pre"/>
          <w:rFonts w:eastAsiaTheme="majorEastAsia"/>
        </w:rPr>
        <w:t xml:space="preserve"> </w:t>
      </w:r>
      <w:r>
        <w:t xml:space="preserve">é um verdadeiro desafio à continuidade dessa história de resiliência e legado familiar no agronegócio brasileiro. </w:t>
      </w:r>
    </w:p>
    <w:p w14:paraId="317C184C" w14:textId="77777777" w:rsidR="000E67FC" w:rsidRDefault="000E67FC" w:rsidP="000E67FC">
      <w:pPr>
        <w:pStyle w:val="Ttulo3"/>
      </w:pPr>
      <w:r>
        <w:t xml:space="preserve">O desafio da sucessão e o potencial da nova geração </w:t>
      </w:r>
    </w:p>
    <w:p w14:paraId="00BCDD2D" w14:textId="77777777" w:rsidR="000E67FC" w:rsidRDefault="000E67FC" w:rsidP="000E67FC">
      <w:pPr>
        <w:pStyle w:val="ember-view"/>
      </w:pPr>
      <w:r>
        <w:t>Um dos maiores riscos para a continuidade dos negócios no agro brasileiro é a falta de um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planejamento sucessório estruturado</w:t>
      </w:r>
      <w:r>
        <w:t xml:space="preserve">. Segundo o artigo da Forbes, menos de 15% dos negócios familiares do agro têm um plano sucessório estruturado. Quando a sucessão é deixada para o último momento ou conduzida de maneira improvisada, o patrimônio, os relacionamentos e até a própria operação da empresa ficam vulneráveis. </w:t>
      </w:r>
    </w:p>
    <w:p w14:paraId="687DB859" w14:textId="77777777" w:rsidR="000E67FC" w:rsidRDefault="000E67FC" w:rsidP="000E67FC">
      <w:pPr>
        <w:pStyle w:val="ember-view"/>
      </w:pPr>
      <w:r>
        <w:t xml:space="preserve">Esse cenário, infelizmente, é comum no setor: famílias que se dedicam décadas à construção de um legado, mas que, por ausência de diálogo e planejamento, veem seus negócios fragilizarem-se no momento da transição. </w:t>
      </w:r>
    </w:p>
    <w:p w14:paraId="3A162698" w14:textId="77777777" w:rsidR="000E67FC" w:rsidRDefault="000E67FC" w:rsidP="000E67FC">
      <w:pPr>
        <w:pStyle w:val="ember-view"/>
      </w:pPr>
      <w:r>
        <w:t>Entretanto, dentro desse desafio há uma enorme oportunidade: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a nova geração de jovens do campo</w:t>
      </w:r>
      <w:r>
        <w:t xml:space="preserve">. Muitos sucessores vêm se formando com alta qualidade técnica, gestão moderna e, principalmente, forte consciência socioambiental. Eles trazem novos olhares para o agro, valorizando a produtividade responsável, a inovação tecnológica e a sustentabilidade como estratégia de crescimento. </w:t>
      </w:r>
    </w:p>
    <w:p w14:paraId="6EA7AF1F" w14:textId="77777777" w:rsidR="000E67FC" w:rsidRDefault="000E67FC" w:rsidP="000E67FC">
      <w:pPr>
        <w:pStyle w:val="ember-view"/>
      </w:pPr>
    </w:p>
    <w:p w14:paraId="7ED3689C" w14:textId="77777777" w:rsidR="000E67FC" w:rsidRDefault="000E67FC" w:rsidP="000E67FC">
      <w:pPr>
        <w:pStyle w:val="ember-view"/>
      </w:pPr>
      <w:r>
        <w:t xml:space="preserve">Incluir os jovens no planejamento sucessório desde cedo, integrando-os aos conselhos de administração, promovendo capacitação e oferecendo espaço para ideias inovadoras, é um caminho não apenas para preservar o legado, mas para fortalecê-lo. </w:t>
      </w:r>
    </w:p>
    <w:p w14:paraId="0F612F3F" w14:textId="77777777" w:rsidR="000E67FC" w:rsidRDefault="000E67FC" w:rsidP="000E67FC">
      <w:pPr>
        <w:pStyle w:val="ember-view"/>
      </w:pPr>
      <w:r>
        <w:t>O agronegócio, assim como outros setores, não está imune ao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impacto das mudanças geracionais</w:t>
      </w:r>
      <w:r>
        <w:t xml:space="preserve">. É fundamental adotar práticas que fortaleçam a governança, para que a transição de liderança entre as gerações não seja um ponto de ruptura, mas sim de evolução. </w:t>
      </w:r>
    </w:p>
    <w:p w14:paraId="1E5E400E" w14:textId="77777777" w:rsidR="000E67FC" w:rsidRDefault="000E67FC" w:rsidP="000E67FC">
      <w:pPr>
        <w:pStyle w:val="Ttulo3"/>
      </w:pPr>
      <w:r>
        <w:t xml:space="preserve">O papel da Governança Corporativa no Agro </w:t>
      </w:r>
    </w:p>
    <w:p w14:paraId="20CC2D75" w14:textId="77777777" w:rsidR="000E67FC" w:rsidRDefault="000E67FC" w:rsidP="000E67FC">
      <w:pPr>
        <w:pStyle w:val="ember-view"/>
      </w:pPr>
      <w:r>
        <w:t xml:space="preserve">É aqui que a governança corporativa se torna o </w:t>
      </w:r>
      <w:proofErr w:type="spellStart"/>
      <w:r>
        <w:t>ponto-chave</w:t>
      </w:r>
      <w:proofErr w:type="spellEnd"/>
      <w:r>
        <w:t xml:space="preserve"> para o agronegócio brasileiro: </w:t>
      </w:r>
    </w:p>
    <w:p w14:paraId="53F8A936" w14:textId="77777777" w:rsidR="000E67FC" w:rsidRDefault="000E67FC" w:rsidP="000E67FC">
      <w:pPr>
        <w:numPr>
          <w:ilvl w:val="0"/>
          <w:numId w:val="13"/>
        </w:numPr>
        <w:spacing w:before="100" w:beforeAutospacing="1" w:after="100" w:afterAutospacing="1"/>
      </w:pPr>
      <w:r>
        <w:rPr>
          <w:rStyle w:val="Forte"/>
        </w:rPr>
        <w:t>Organizar a gestão:</w:t>
      </w:r>
      <w:r>
        <w:rPr>
          <w:rStyle w:val="white-space-pre"/>
        </w:rPr>
        <w:t xml:space="preserve"> </w:t>
      </w:r>
      <w:r>
        <w:t>separar de forma clara a propriedade da gestão profissionalizada, estabelecendo conselhos consultivos ou de administração, mesmo em propriedades familiares.</w:t>
      </w:r>
    </w:p>
    <w:p w14:paraId="05804FF1" w14:textId="77777777" w:rsidR="000E67FC" w:rsidRDefault="000E67FC" w:rsidP="000E67FC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Forte"/>
        </w:rPr>
        <w:t>Planejar a sucessão:</w:t>
      </w:r>
      <w:r>
        <w:rPr>
          <w:rStyle w:val="white-space-pre"/>
          <w:b/>
          <w:bCs/>
        </w:rPr>
        <w:t xml:space="preserve"> </w:t>
      </w:r>
      <w:r>
        <w:t>a sucessão não deve ser um evento, mas um processo contínuo, que desenvolve os sucessores e garante continuidade estratégica, respeitando valores familiares sem sacrificar a inovação.</w:t>
      </w:r>
    </w:p>
    <w:p w14:paraId="2687836E" w14:textId="77777777" w:rsidR="000E67FC" w:rsidRDefault="000E67FC" w:rsidP="000E67FC">
      <w:pPr>
        <w:numPr>
          <w:ilvl w:val="0"/>
          <w:numId w:val="15"/>
        </w:numPr>
        <w:spacing w:before="100" w:beforeAutospacing="1" w:after="100" w:afterAutospacing="1"/>
      </w:pPr>
      <w:r>
        <w:rPr>
          <w:rStyle w:val="Forte"/>
        </w:rPr>
        <w:t>Estruturar a responsabilidade socioambiental:</w:t>
      </w:r>
      <w:r>
        <w:rPr>
          <w:rStyle w:val="white-space-pre"/>
          <w:b/>
          <w:bCs/>
        </w:rPr>
        <w:t xml:space="preserve"> </w:t>
      </w:r>
      <w:r>
        <w:t>integrar critérios ESG (ambientais, sociais e de governança) à estratégia da empresa rural, não apenas para atender exigências de mercado, mas como valor genuíno e diferencial competitivo.</w:t>
      </w:r>
    </w:p>
    <w:p w14:paraId="37C9D340" w14:textId="77777777" w:rsidR="000E67FC" w:rsidRDefault="000E67FC" w:rsidP="000E67FC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Forte"/>
        </w:rPr>
        <w:t>Fomentar a inovação:</w:t>
      </w:r>
      <w:r>
        <w:rPr>
          <w:rStyle w:val="white-space-pre"/>
          <w:b/>
          <w:bCs/>
        </w:rPr>
        <w:t xml:space="preserve"> </w:t>
      </w:r>
      <w:r>
        <w:t>incentivar a cultura da inovação dentro da organização, estimulando novas práticas agrícolas, tecnologias de produção e gestão inteligente da propriedade.</w:t>
      </w:r>
    </w:p>
    <w:p w14:paraId="54BA123E" w14:textId="77777777" w:rsidR="000E67FC" w:rsidRDefault="000E67FC" w:rsidP="000E67FC">
      <w:pPr>
        <w:pStyle w:val="Ttulo3"/>
      </w:pPr>
      <w:r>
        <w:t xml:space="preserve">Agro sustentável é Agro inteligente </w:t>
      </w:r>
    </w:p>
    <w:p w14:paraId="015AC61E" w14:textId="77777777" w:rsidR="000E67FC" w:rsidRDefault="000E67FC" w:rsidP="000E67FC">
      <w:pPr>
        <w:pStyle w:val="ember-view"/>
      </w:pPr>
      <w:r>
        <w:t>O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agronegócio brasileiro</w:t>
      </w:r>
      <w:r>
        <w:rPr>
          <w:rStyle w:val="white-space-pre"/>
          <w:rFonts w:eastAsiaTheme="majorEastAsia"/>
        </w:rPr>
        <w:t xml:space="preserve"> </w:t>
      </w:r>
      <w:r>
        <w:t>já provou sua força. Agora, precisa provar sua capacidade de se adaptar 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liderar o futuro da produção sustentável</w:t>
      </w:r>
      <w:r>
        <w:t xml:space="preserve">. </w:t>
      </w:r>
    </w:p>
    <w:p w14:paraId="126F2E77" w14:textId="77777777" w:rsidR="000E67FC" w:rsidRDefault="000E67FC" w:rsidP="000E67FC">
      <w:pPr>
        <w:pStyle w:val="ember-view"/>
      </w:pPr>
      <w:r>
        <w:t xml:space="preserve">A governança corporativa é o instrumento que conecta a tradição à inovação, o legado à responsabilidade ambiental, e a família ao mundo. Empresas familiares do agro que enxergarem isso não apenas sobreviverão — elas prosperarão em um cenário cada vez mais exigente e cheio de possibilidades. </w:t>
      </w:r>
    </w:p>
    <w:p w14:paraId="4E563C3C" w14:textId="77777777" w:rsidR="000E67FC" w:rsidRDefault="000E67FC" w:rsidP="000E67FC">
      <w:pPr>
        <w:pStyle w:val="ember-view"/>
      </w:pPr>
      <w:r>
        <w:rPr>
          <w:rStyle w:val="Forte"/>
        </w:rPr>
        <w:t>O momento é agora:</w:t>
      </w:r>
      <w:r>
        <w:rPr>
          <w:rStyle w:val="white-space-pre"/>
          <w:rFonts w:eastAsiaTheme="majorEastAsia"/>
        </w:rPr>
        <w:t xml:space="preserve"> </w:t>
      </w:r>
      <w:r>
        <w:t xml:space="preserve">inovar, estruturar e governar para garantir que o Brasil continue sendo o celeiro do mundo — de forma sustentável, inclusiva e inteligente. </w:t>
      </w:r>
    </w:p>
    <w:p w14:paraId="6466F88A" w14:textId="77777777" w:rsidR="00D041DA" w:rsidRPr="006016DA" w:rsidRDefault="00D041DA" w:rsidP="000E67FC">
      <w:pPr>
        <w:pStyle w:val="Ttulo1"/>
        <w:rPr>
          <w:rFonts w:ascii="Calibri" w:hAnsi="Calibri" w:cs="Calibri"/>
        </w:rPr>
      </w:pPr>
    </w:p>
    <w:sectPr w:rsidR="00D041DA" w:rsidRPr="006016DA" w:rsidSect="008539E0">
      <w:headerReference w:type="default" r:id="rId11"/>
      <w:pgSz w:w="11900" w:h="16820"/>
      <w:pgMar w:top="1921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33D9A" w14:textId="77777777" w:rsidR="00B623CA" w:rsidRDefault="00B623CA" w:rsidP="008539E0">
      <w:r>
        <w:separator/>
      </w:r>
    </w:p>
  </w:endnote>
  <w:endnote w:type="continuationSeparator" w:id="0">
    <w:p w14:paraId="0A32B7EB" w14:textId="77777777" w:rsidR="00B623CA" w:rsidRDefault="00B623CA" w:rsidP="008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95CF5" w14:textId="77777777" w:rsidR="00B623CA" w:rsidRDefault="00B623CA" w:rsidP="008539E0">
      <w:r>
        <w:separator/>
      </w:r>
    </w:p>
  </w:footnote>
  <w:footnote w:type="continuationSeparator" w:id="0">
    <w:p w14:paraId="12C76F6A" w14:textId="77777777" w:rsidR="00B623CA" w:rsidRDefault="00B623CA" w:rsidP="008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C702" w14:textId="43A3EBE9" w:rsidR="008539E0" w:rsidRDefault="00D041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E1121" wp14:editId="2131368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8435" cy="10724442"/>
          <wp:effectExtent l="0" t="0" r="0" b="0"/>
          <wp:wrapNone/>
          <wp:docPr id="6536532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5321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35" cy="10724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BA4"/>
    <w:multiLevelType w:val="multilevel"/>
    <w:tmpl w:val="61BC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72690"/>
    <w:multiLevelType w:val="multilevel"/>
    <w:tmpl w:val="1C9A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D4D0E"/>
    <w:multiLevelType w:val="multilevel"/>
    <w:tmpl w:val="CB7C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D7494"/>
    <w:multiLevelType w:val="multilevel"/>
    <w:tmpl w:val="46D2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55738"/>
    <w:multiLevelType w:val="multilevel"/>
    <w:tmpl w:val="AB44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32606"/>
    <w:multiLevelType w:val="multilevel"/>
    <w:tmpl w:val="E9F4C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395627"/>
    <w:multiLevelType w:val="multilevel"/>
    <w:tmpl w:val="BAD8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CE325A"/>
    <w:multiLevelType w:val="multilevel"/>
    <w:tmpl w:val="B43A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A146B1"/>
    <w:multiLevelType w:val="multilevel"/>
    <w:tmpl w:val="6E8C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7A0B93"/>
    <w:multiLevelType w:val="multilevel"/>
    <w:tmpl w:val="7CEE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561FD6"/>
    <w:multiLevelType w:val="multilevel"/>
    <w:tmpl w:val="1B72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AE1993"/>
    <w:multiLevelType w:val="multilevel"/>
    <w:tmpl w:val="B45A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8074D7"/>
    <w:multiLevelType w:val="multilevel"/>
    <w:tmpl w:val="80F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8D6950"/>
    <w:multiLevelType w:val="multilevel"/>
    <w:tmpl w:val="C49E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AB5342"/>
    <w:multiLevelType w:val="multilevel"/>
    <w:tmpl w:val="A304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9F0B0B"/>
    <w:multiLevelType w:val="multilevel"/>
    <w:tmpl w:val="C2A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989852">
    <w:abstractNumId w:val="12"/>
  </w:num>
  <w:num w:numId="2" w16cid:durableId="121853689">
    <w:abstractNumId w:val="4"/>
  </w:num>
  <w:num w:numId="3" w16cid:durableId="1071083313">
    <w:abstractNumId w:val="11"/>
  </w:num>
  <w:num w:numId="4" w16cid:durableId="994257492">
    <w:abstractNumId w:val="1"/>
  </w:num>
  <w:num w:numId="5" w16cid:durableId="286005636">
    <w:abstractNumId w:val="7"/>
  </w:num>
  <w:num w:numId="6" w16cid:durableId="1343122264">
    <w:abstractNumId w:val="6"/>
  </w:num>
  <w:num w:numId="7" w16cid:durableId="1932348195">
    <w:abstractNumId w:val="15"/>
  </w:num>
  <w:num w:numId="8" w16cid:durableId="350186673">
    <w:abstractNumId w:val="10"/>
  </w:num>
  <w:num w:numId="9" w16cid:durableId="1462765249">
    <w:abstractNumId w:val="5"/>
  </w:num>
  <w:num w:numId="10" w16cid:durableId="424881338">
    <w:abstractNumId w:val="13"/>
  </w:num>
  <w:num w:numId="11" w16cid:durableId="789057010">
    <w:abstractNumId w:val="2"/>
  </w:num>
  <w:num w:numId="12" w16cid:durableId="223220842">
    <w:abstractNumId w:val="8"/>
  </w:num>
  <w:num w:numId="13" w16cid:durableId="898830159">
    <w:abstractNumId w:val="0"/>
  </w:num>
  <w:num w:numId="14" w16cid:durableId="2059694538">
    <w:abstractNumId w:val="3"/>
  </w:num>
  <w:num w:numId="15" w16cid:durableId="405152982">
    <w:abstractNumId w:val="9"/>
  </w:num>
  <w:num w:numId="16" w16cid:durableId="10855401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E0"/>
    <w:rsid w:val="000E67FC"/>
    <w:rsid w:val="00107BE4"/>
    <w:rsid w:val="001974FA"/>
    <w:rsid w:val="001B0113"/>
    <w:rsid w:val="003C4A7B"/>
    <w:rsid w:val="00404CB0"/>
    <w:rsid w:val="005C2A39"/>
    <w:rsid w:val="005D1977"/>
    <w:rsid w:val="006016DA"/>
    <w:rsid w:val="00691C67"/>
    <w:rsid w:val="006B725A"/>
    <w:rsid w:val="0070428B"/>
    <w:rsid w:val="007721ED"/>
    <w:rsid w:val="00775250"/>
    <w:rsid w:val="008213D7"/>
    <w:rsid w:val="008539E0"/>
    <w:rsid w:val="00A85C01"/>
    <w:rsid w:val="00B623CA"/>
    <w:rsid w:val="00C45EA5"/>
    <w:rsid w:val="00D0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1A89F"/>
  <w15:chartTrackingRefBased/>
  <w15:docId w15:val="{CAAE4AEA-2546-1848-ABFA-56B7D38C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har"/>
    <w:uiPriority w:val="9"/>
    <w:qFormat/>
    <w:rsid w:val="00A85C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721E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721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39E0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9E0"/>
    <w:rPr>
      <w:rFonts w:eastAsiaTheme="minorEastAsia"/>
    </w:rPr>
  </w:style>
  <w:style w:type="paragraph" w:customStyle="1" w:styleId="ember-view">
    <w:name w:val="ember-view"/>
    <w:basedOn w:val="Normal"/>
    <w:rsid w:val="00601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721E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721E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85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semiHidden/>
    <w:unhideWhenUsed/>
    <w:rsid w:val="00A85C01"/>
    <w:rPr>
      <w:color w:val="0000FF"/>
      <w:u w:val="single"/>
    </w:rPr>
  </w:style>
  <w:style w:type="character" w:customStyle="1" w:styleId="white-space-pre">
    <w:name w:val="white-space-pre"/>
    <w:basedOn w:val="Fontepargpadro"/>
    <w:rsid w:val="00A85C01"/>
  </w:style>
  <w:style w:type="character" w:styleId="Forte">
    <w:name w:val="Strong"/>
    <w:basedOn w:val="Fontepargpadro"/>
    <w:uiPriority w:val="22"/>
    <w:qFormat/>
    <w:rsid w:val="00A85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forbes-brasi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nabrasil.org.br/noticias/pib-do-agronegocio-fecha-2024-com-crescimento-de-1-8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fetaesc.com.br/noticia/confira-o-anuario-estatistico-da-agricultura-familiar-de-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bes.com.br/forbesagro/2025/04/forbes-mulher-agro-a-maior-ameaca-ao-agronegocio-esta-dentro-de-cas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822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2026-10-15T21:07:00Z</dcterms:created>
  <dcterms:modified xsi:type="dcterms:W3CDTF">2026-10-15T21:07:00Z</dcterms:modified>
</cp:coreProperties>
</file>