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B0B5C" w14:textId="7A911E7D" w:rsidR="008539E0" w:rsidRPr="00D041DA" w:rsidRDefault="008539E0" w:rsidP="00D041DA">
      <w:pPr>
        <w:ind w:right="-858"/>
        <w:jc w:val="right"/>
        <w:rPr>
          <w:rFonts w:ascii="Calibri" w:hAnsi="Calibri" w:cs="Calibri"/>
          <w:lang w:val="en-US"/>
        </w:rPr>
      </w:pPr>
    </w:p>
    <w:p w14:paraId="152A4617" w14:textId="77777777" w:rsidR="00D041DA" w:rsidRPr="00D041DA" w:rsidRDefault="00D041DA" w:rsidP="00D041DA">
      <w:pPr>
        <w:rPr>
          <w:rFonts w:ascii="Calibri" w:hAnsi="Calibri" w:cs="Calibri"/>
          <w:lang w:val="en-US"/>
        </w:rPr>
      </w:pPr>
    </w:p>
    <w:p w14:paraId="77A2523A" w14:textId="29396AA4" w:rsidR="007721ED" w:rsidRPr="007721ED" w:rsidRDefault="007721ED" w:rsidP="007721E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7721ED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 xml:space="preserve">Quando a </w:t>
      </w:r>
      <w:proofErr w:type="spellStart"/>
      <w:r w:rsidRPr="007721ED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due</w:t>
      </w:r>
      <w:proofErr w:type="spellEnd"/>
      <w:r w:rsidRPr="007721ED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 xml:space="preserve"> </w:t>
      </w:r>
      <w:proofErr w:type="spellStart"/>
      <w:r w:rsidRPr="007721ED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diligence</w:t>
      </w:r>
      <w:proofErr w:type="spellEnd"/>
      <w:r w:rsidRPr="007721ED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 xml:space="preserve"> encontra a governança: o preço real de uma fusão </w:t>
      </w:r>
    </w:p>
    <w:p w14:paraId="7F938941" w14:textId="77777777" w:rsidR="007721ED" w:rsidRPr="007721ED" w:rsidRDefault="007721ED" w:rsidP="007721E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7721ED">
        <w:rPr>
          <w:rFonts w:ascii="Times New Roman" w:eastAsia="Times New Roman" w:hAnsi="Times New Roman" w:cs="Times New Roman"/>
          <w:lang w:eastAsia="pt-BR"/>
        </w:rPr>
        <w:t xml:space="preserve">O mercado brasileiro de fusões e aquisições está vivendo uma retomada em 2026. Depois de um período de retração provocado por juros altos e insegurança econômica, o capital estrangeiro voltou a olhar para o Brasil com interesse renovado. Mas quem acompanha o mercado de perto sabe: o cenário mudou, e mudou para mais exigente. </w:t>
      </w:r>
    </w:p>
    <w:p w14:paraId="5A057806" w14:textId="77777777" w:rsidR="007721ED" w:rsidRPr="007721ED" w:rsidRDefault="007721ED" w:rsidP="007721E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7721ED">
        <w:rPr>
          <w:rFonts w:ascii="Times New Roman" w:eastAsia="Times New Roman" w:hAnsi="Times New Roman" w:cs="Times New Roman"/>
          <w:lang w:eastAsia="pt-BR"/>
        </w:rPr>
        <w:t xml:space="preserve">Hoje, empresas que querem captar investimento, vender participação ou atrair um sócio estratégico precisam demonstrar muito mais do que crescimento financeiro. E isso vale, com força redobrada, para as empresas familiares — que ainda são a esmagadora maioria dos negócios no Brasil. </w:t>
      </w:r>
    </w:p>
    <w:p w14:paraId="1EDA704C" w14:textId="77777777" w:rsidR="007721ED" w:rsidRPr="007721ED" w:rsidRDefault="007721ED" w:rsidP="007721E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7721ED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A </w:t>
      </w:r>
      <w:proofErr w:type="spellStart"/>
      <w:r w:rsidRPr="007721ED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due</w:t>
      </w:r>
      <w:proofErr w:type="spellEnd"/>
      <w:r w:rsidRPr="007721ED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 </w:t>
      </w:r>
      <w:proofErr w:type="spellStart"/>
      <w:r w:rsidRPr="007721ED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diligence</w:t>
      </w:r>
      <w:proofErr w:type="spellEnd"/>
      <w:r w:rsidRPr="007721ED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 mudou de escopo </w:t>
      </w:r>
    </w:p>
    <w:p w14:paraId="3D12DF96" w14:textId="77777777" w:rsidR="007721ED" w:rsidRPr="007721ED" w:rsidRDefault="007721ED" w:rsidP="007721E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7721ED">
        <w:rPr>
          <w:rFonts w:ascii="Times New Roman" w:eastAsia="Times New Roman" w:hAnsi="Times New Roman" w:cs="Times New Roman"/>
          <w:lang w:eastAsia="pt-BR"/>
        </w:rPr>
        <w:t xml:space="preserve">A </w:t>
      </w:r>
      <w:proofErr w:type="spellStart"/>
      <w:r w:rsidRPr="007721ED">
        <w:rPr>
          <w:rFonts w:ascii="Times New Roman" w:eastAsia="Times New Roman" w:hAnsi="Times New Roman" w:cs="Times New Roman"/>
          <w:lang w:eastAsia="pt-BR"/>
        </w:rPr>
        <w:t>due</w:t>
      </w:r>
      <w:proofErr w:type="spellEnd"/>
      <w:r w:rsidRPr="007721ED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spellStart"/>
      <w:r w:rsidRPr="007721ED">
        <w:rPr>
          <w:rFonts w:ascii="Times New Roman" w:eastAsia="Times New Roman" w:hAnsi="Times New Roman" w:cs="Times New Roman"/>
          <w:lang w:eastAsia="pt-BR"/>
        </w:rPr>
        <w:t>diligence</w:t>
      </w:r>
      <w:proofErr w:type="spellEnd"/>
      <w:r w:rsidRPr="007721ED">
        <w:rPr>
          <w:rFonts w:ascii="Times New Roman" w:eastAsia="Times New Roman" w:hAnsi="Times New Roman" w:cs="Times New Roman"/>
          <w:lang w:eastAsia="pt-BR"/>
        </w:rPr>
        <w:t xml:space="preserve"> tradicional, focada só em números e contratos, já não é suficiente. Em 2026, ganha força a </w:t>
      </w:r>
      <w:proofErr w:type="spellStart"/>
      <w:r w:rsidRPr="007721ED">
        <w:rPr>
          <w:rFonts w:ascii="Times New Roman" w:eastAsia="Times New Roman" w:hAnsi="Times New Roman" w:cs="Times New Roman"/>
          <w:lang w:eastAsia="pt-BR"/>
        </w:rPr>
        <w:t>due</w:t>
      </w:r>
      <w:proofErr w:type="spellEnd"/>
      <w:r w:rsidRPr="007721ED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spellStart"/>
      <w:r w:rsidRPr="007721ED">
        <w:rPr>
          <w:rFonts w:ascii="Times New Roman" w:eastAsia="Times New Roman" w:hAnsi="Times New Roman" w:cs="Times New Roman"/>
          <w:lang w:eastAsia="pt-BR"/>
        </w:rPr>
        <w:t>diligence</w:t>
      </w:r>
      <w:proofErr w:type="spellEnd"/>
      <w:r w:rsidRPr="007721ED">
        <w:rPr>
          <w:rFonts w:ascii="Times New Roman" w:eastAsia="Times New Roman" w:hAnsi="Times New Roman" w:cs="Times New Roman"/>
          <w:lang w:eastAsia="pt-BR"/>
        </w:rPr>
        <w:t xml:space="preserve"> multidisciplinar: além do financeiro e do jurídico, ela passa a olhar para aspectos tecnológicos, cibernéticos, trabalhistas e de ESG. </w:t>
      </w:r>
    </w:p>
    <w:p w14:paraId="18185E61" w14:textId="77777777" w:rsidR="007721ED" w:rsidRPr="007721ED" w:rsidRDefault="007721ED" w:rsidP="007721E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7721ED">
        <w:rPr>
          <w:rFonts w:ascii="Times New Roman" w:eastAsia="Times New Roman" w:hAnsi="Times New Roman" w:cs="Times New Roman"/>
          <w:lang w:eastAsia="pt-BR"/>
        </w:rPr>
        <w:t xml:space="preserve">Para uma empresa familiar, esse olhar ampliado chega a um território sensível: estrutura societária, formalização de decisões, papéis de família e de gestão. É exatamente onde a maioria dessas empresas nunca parou para organizar a casa — porque, no dia a dia, a confiança pessoal supre a ausência de processo. </w:t>
      </w:r>
    </w:p>
    <w:p w14:paraId="12622612" w14:textId="77777777" w:rsidR="007721ED" w:rsidRDefault="007721ED" w:rsidP="007721E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</w:p>
    <w:p w14:paraId="79E95D64" w14:textId="515704DB" w:rsidR="007721ED" w:rsidRPr="007721ED" w:rsidRDefault="007721ED" w:rsidP="007721E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7721ED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Governança deixou de ser formalidade e virou preço </w:t>
      </w:r>
    </w:p>
    <w:p w14:paraId="08B0C157" w14:textId="77777777" w:rsidR="007721ED" w:rsidRPr="007721ED" w:rsidRDefault="007721ED" w:rsidP="007721E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7721ED">
        <w:rPr>
          <w:rFonts w:ascii="Times New Roman" w:eastAsia="Times New Roman" w:hAnsi="Times New Roman" w:cs="Times New Roman"/>
          <w:lang w:eastAsia="pt-BR"/>
        </w:rPr>
        <w:t xml:space="preserve">Empresas com controles internos eficientes, indicadores organizados, compliance ativo e gestão profissionalizada alcançam </w:t>
      </w:r>
      <w:proofErr w:type="spellStart"/>
      <w:r w:rsidRPr="007721ED">
        <w:rPr>
          <w:rFonts w:ascii="Times New Roman" w:eastAsia="Times New Roman" w:hAnsi="Times New Roman" w:cs="Times New Roman"/>
          <w:lang w:eastAsia="pt-BR"/>
        </w:rPr>
        <w:t>valuations</w:t>
      </w:r>
      <w:proofErr w:type="spellEnd"/>
      <w:r w:rsidRPr="007721ED">
        <w:rPr>
          <w:rFonts w:ascii="Times New Roman" w:eastAsia="Times New Roman" w:hAnsi="Times New Roman" w:cs="Times New Roman"/>
          <w:lang w:eastAsia="pt-BR"/>
        </w:rPr>
        <w:t xml:space="preserve"> mais altos e despertam mais interesse em processos de aquisição. Empresas com estrutura societária nebulosa, decisões informais ou histórico de conflitos entre sócios — ainda que operacionalmente saudáveis — tendem a sofrer desconto relevante no valor negociado. </w:t>
      </w:r>
    </w:p>
    <w:p w14:paraId="7FF5CB64" w14:textId="77777777" w:rsidR="007721ED" w:rsidRPr="007721ED" w:rsidRDefault="007721ED" w:rsidP="007721E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7721ED">
        <w:rPr>
          <w:rFonts w:ascii="Times New Roman" w:eastAsia="Times New Roman" w:hAnsi="Times New Roman" w:cs="Times New Roman"/>
          <w:lang w:eastAsia="pt-BR"/>
        </w:rPr>
        <w:t xml:space="preserve">Na prática, negócios mal preparados para esse tipo de processo podem perder entre 20% e 35% do valor potencial de uma operação. Não por terem um mau negócio, mas por não conseguirem provar, com documentação e estrutura, o que já vinham construindo havia anos. </w:t>
      </w:r>
    </w:p>
    <w:p w14:paraId="1388C2A7" w14:textId="77777777" w:rsidR="007721ED" w:rsidRPr="007721ED" w:rsidRDefault="007721ED" w:rsidP="007721E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7721ED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O erro mais comum: organizar a casa só quando o comprador já está na mesa </w:t>
      </w:r>
    </w:p>
    <w:p w14:paraId="00A035CC" w14:textId="77777777" w:rsidR="007721ED" w:rsidRPr="007721ED" w:rsidRDefault="007721ED" w:rsidP="007721E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7721ED">
        <w:rPr>
          <w:rFonts w:ascii="Times New Roman" w:eastAsia="Times New Roman" w:hAnsi="Times New Roman" w:cs="Times New Roman"/>
          <w:lang w:eastAsia="pt-BR"/>
        </w:rPr>
        <w:t xml:space="preserve">É natural, mas é tarde. Quando a governança é montada às pressas, para responder a uma </w:t>
      </w:r>
      <w:proofErr w:type="spellStart"/>
      <w:r w:rsidRPr="007721ED">
        <w:rPr>
          <w:rFonts w:ascii="Times New Roman" w:eastAsia="Times New Roman" w:hAnsi="Times New Roman" w:cs="Times New Roman"/>
          <w:lang w:eastAsia="pt-BR"/>
        </w:rPr>
        <w:t>due</w:t>
      </w:r>
      <w:proofErr w:type="spellEnd"/>
      <w:r w:rsidRPr="007721ED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spellStart"/>
      <w:r w:rsidRPr="007721ED">
        <w:rPr>
          <w:rFonts w:ascii="Times New Roman" w:eastAsia="Times New Roman" w:hAnsi="Times New Roman" w:cs="Times New Roman"/>
          <w:lang w:eastAsia="pt-BR"/>
        </w:rPr>
        <w:t>diligence</w:t>
      </w:r>
      <w:proofErr w:type="spellEnd"/>
      <w:r w:rsidRPr="007721ED">
        <w:rPr>
          <w:rFonts w:ascii="Times New Roman" w:eastAsia="Times New Roman" w:hAnsi="Times New Roman" w:cs="Times New Roman"/>
          <w:lang w:eastAsia="pt-BR"/>
        </w:rPr>
        <w:t xml:space="preserve"> que já começou, ela carrega o próprio processo de negociação: menos tempo para negociar, menos poder de escolha sobre o parceiro, menos controle sobre o ritmo. </w:t>
      </w:r>
    </w:p>
    <w:p w14:paraId="2C3FA11E" w14:textId="77777777" w:rsidR="007721ED" w:rsidRDefault="007721ED" w:rsidP="007721E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</w:p>
    <w:p w14:paraId="1D3C7E45" w14:textId="3F409923" w:rsidR="007721ED" w:rsidRPr="007721ED" w:rsidRDefault="007721ED" w:rsidP="007721E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7721ED">
        <w:rPr>
          <w:rFonts w:ascii="Times New Roman" w:eastAsia="Times New Roman" w:hAnsi="Times New Roman" w:cs="Times New Roman"/>
          <w:lang w:eastAsia="pt-BR"/>
        </w:rPr>
        <w:t xml:space="preserve">O caminho inverso é o que realmente protege o valor construído: tratar governança como parte permanente da gestão, não como resposta a um evento. Isso significa, entre outras coisas: </w:t>
      </w:r>
    </w:p>
    <w:p w14:paraId="34C4E885" w14:textId="77777777" w:rsidR="007721ED" w:rsidRPr="007721ED" w:rsidRDefault="007721ED" w:rsidP="007721E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7721ED">
        <w:rPr>
          <w:rFonts w:ascii="Times New Roman" w:eastAsia="Times New Roman" w:hAnsi="Times New Roman" w:cs="Times New Roman"/>
          <w:lang w:eastAsia="pt-BR"/>
        </w:rPr>
        <w:t xml:space="preserve">•          Definir com clareza os papéis de família, propriedade e gestão — mesmo quando ainda não há conflito. </w:t>
      </w:r>
    </w:p>
    <w:p w14:paraId="0119184A" w14:textId="77777777" w:rsidR="007721ED" w:rsidRPr="007721ED" w:rsidRDefault="007721ED" w:rsidP="007721E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7721ED">
        <w:rPr>
          <w:rFonts w:ascii="Times New Roman" w:eastAsia="Times New Roman" w:hAnsi="Times New Roman" w:cs="Times New Roman"/>
          <w:lang w:eastAsia="pt-BR"/>
        </w:rPr>
        <w:t xml:space="preserve">•          Formalizar decisões relevantes (atas, acordos de sócios, políticas internas), mesmo em empresas 100% familiares. </w:t>
      </w:r>
    </w:p>
    <w:p w14:paraId="3AC5822C" w14:textId="77777777" w:rsidR="007721ED" w:rsidRPr="007721ED" w:rsidRDefault="007721ED" w:rsidP="007721E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7721ED">
        <w:rPr>
          <w:rFonts w:ascii="Times New Roman" w:eastAsia="Times New Roman" w:hAnsi="Times New Roman" w:cs="Times New Roman"/>
          <w:lang w:eastAsia="pt-BR"/>
        </w:rPr>
        <w:t xml:space="preserve">•          Organizar a estrutura societária antes que ela precise ser explicada, sob pressão, para um comprador ou investidor. </w:t>
      </w:r>
    </w:p>
    <w:p w14:paraId="461FA56B" w14:textId="77777777" w:rsidR="007721ED" w:rsidRPr="007721ED" w:rsidRDefault="007721ED" w:rsidP="007721E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7721ED">
        <w:rPr>
          <w:rFonts w:ascii="Times New Roman" w:eastAsia="Times New Roman" w:hAnsi="Times New Roman" w:cs="Times New Roman"/>
          <w:lang w:eastAsia="pt-BR"/>
        </w:rPr>
        <w:t xml:space="preserve">•          Tratar </w:t>
      </w:r>
      <w:proofErr w:type="spellStart"/>
      <w:r w:rsidRPr="007721ED">
        <w:rPr>
          <w:rFonts w:ascii="Times New Roman" w:eastAsia="Times New Roman" w:hAnsi="Times New Roman" w:cs="Times New Roman"/>
          <w:lang w:eastAsia="pt-BR"/>
        </w:rPr>
        <w:t>due</w:t>
      </w:r>
      <w:proofErr w:type="spellEnd"/>
      <w:r w:rsidRPr="007721ED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spellStart"/>
      <w:r w:rsidRPr="007721ED">
        <w:rPr>
          <w:rFonts w:ascii="Times New Roman" w:eastAsia="Times New Roman" w:hAnsi="Times New Roman" w:cs="Times New Roman"/>
          <w:lang w:eastAsia="pt-BR"/>
        </w:rPr>
        <w:t>diligence</w:t>
      </w:r>
      <w:proofErr w:type="spellEnd"/>
      <w:r w:rsidRPr="007721ED">
        <w:rPr>
          <w:rFonts w:ascii="Times New Roman" w:eastAsia="Times New Roman" w:hAnsi="Times New Roman" w:cs="Times New Roman"/>
          <w:lang w:eastAsia="pt-BR"/>
        </w:rPr>
        <w:t xml:space="preserve"> não como um exame que se presta uma vez, mas como um espelho permanente da própria gestão. </w:t>
      </w:r>
    </w:p>
    <w:p w14:paraId="4719D5E2" w14:textId="77777777" w:rsidR="007721ED" w:rsidRPr="007721ED" w:rsidRDefault="007721ED" w:rsidP="007721E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7721ED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O ponto central </w:t>
      </w:r>
    </w:p>
    <w:p w14:paraId="452F1B0A" w14:textId="77777777" w:rsidR="007721ED" w:rsidRPr="007721ED" w:rsidRDefault="007721ED" w:rsidP="007721E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7721ED">
        <w:rPr>
          <w:rFonts w:ascii="Times New Roman" w:eastAsia="Times New Roman" w:hAnsi="Times New Roman" w:cs="Times New Roman"/>
          <w:lang w:eastAsia="pt-BR"/>
        </w:rPr>
        <w:t xml:space="preserve">Fusão, aquisição ou entrada de sócio estratégico não deveria ser reação a uma crise, nem um evento isolado que pega a empresa de surpresa. Deveria ser consequência natural de um planejamento de governança que já vinha sendo construído havia anos. </w:t>
      </w:r>
    </w:p>
    <w:p w14:paraId="3B2D239A" w14:textId="77777777" w:rsidR="007721ED" w:rsidRPr="007721ED" w:rsidRDefault="007721ED" w:rsidP="007721ED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t-BR"/>
        </w:rPr>
      </w:pPr>
      <w:r w:rsidRPr="007721ED">
        <w:rPr>
          <w:rFonts w:ascii="Times New Roman" w:eastAsia="Times New Roman" w:hAnsi="Times New Roman" w:cs="Times New Roman"/>
          <w:lang w:eastAsia="pt-BR"/>
        </w:rPr>
        <w:t xml:space="preserve">Para quem lidera uma empresa familiar, a pergunta que fica é simples: se um comprador batesse à sua porta amanhã, sua governança contaria a história que você gostaria que fosse contada — ou exporia exatamente o que você não teve tempo de organizar? </w:t>
      </w:r>
    </w:p>
    <w:p w14:paraId="6466F88A" w14:textId="77777777" w:rsidR="00D041DA" w:rsidRPr="006016DA" w:rsidRDefault="00D041DA" w:rsidP="007721ED">
      <w:pPr>
        <w:rPr>
          <w:rFonts w:ascii="Calibri" w:hAnsi="Calibri" w:cs="Calibri"/>
        </w:rPr>
      </w:pPr>
    </w:p>
    <w:sectPr w:rsidR="00D041DA" w:rsidRPr="006016DA" w:rsidSect="008539E0">
      <w:headerReference w:type="default" r:id="rId6"/>
      <w:pgSz w:w="11900" w:h="16820"/>
      <w:pgMar w:top="1921" w:right="84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64FB6" w14:textId="77777777" w:rsidR="008D38A7" w:rsidRDefault="008D38A7" w:rsidP="008539E0">
      <w:r>
        <w:separator/>
      </w:r>
    </w:p>
  </w:endnote>
  <w:endnote w:type="continuationSeparator" w:id="0">
    <w:p w14:paraId="4624594A" w14:textId="77777777" w:rsidR="008D38A7" w:rsidRDefault="008D38A7" w:rsidP="00853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5CC2C" w14:textId="77777777" w:rsidR="008D38A7" w:rsidRDefault="008D38A7" w:rsidP="008539E0">
      <w:r>
        <w:separator/>
      </w:r>
    </w:p>
  </w:footnote>
  <w:footnote w:type="continuationSeparator" w:id="0">
    <w:p w14:paraId="1B0DC21A" w14:textId="77777777" w:rsidR="008D38A7" w:rsidRDefault="008D38A7" w:rsidP="00853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1C702" w14:textId="43A3EBE9" w:rsidR="008539E0" w:rsidRDefault="00D041DA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9E1121" wp14:editId="2131368C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78435" cy="10724442"/>
          <wp:effectExtent l="0" t="0" r="0" b="0"/>
          <wp:wrapNone/>
          <wp:docPr id="6536532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65321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435" cy="107244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9E0"/>
    <w:rsid w:val="00107BE4"/>
    <w:rsid w:val="001B0113"/>
    <w:rsid w:val="003C4A7B"/>
    <w:rsid w:val="005C2A39"/>
    <w:rsid w:val="005D1977"/>
    <w:rsid w:val="006016DA"/>
    <w:rsid w:val="00691C67"/>
    <w:rsid w:val="006B725A"/>
    <w:rsid w:val="0070428B"/>
    <w:rsid w:val="007721ED"/>
    <w:rsid w:val="00775250"/>
    <w:rsid w:val="008213D7"/>
    <w:rsid w:val="008539E0"/>
    <w:rsid w:val="008D38A7"/>
    <w:rsid w:val="00C45EA5"/>
    <w:rsid w:val="00D0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1A89F"/>
  <w15:chartTrackingRefBased/>
  <w15:docId w15:val="{CAAE4AEA-2546-1848-ABFA-56B7D38C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tulo2">
    <w:name w:val="heading 2"/>
    <w:basedOn w:val="Normal"/>
    <w:link w:val="Ttulo2Char"/>
    <w:uiPriority w:val="9"/>
    <w:qFormat/>
    <w:rsid w:val="007721E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7721E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539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39E0"/>
    <w:rPr>
      <w:rFonts w:eastAsiaTheme="minorEastAsia"/>
    </w:rPr>
  </w:style>
  <w:style w:type="paragraph" w:styleId="Rodap">
    <w:name w:val="footer"/>
    <w:basedOn w:val="Normal"/>
    <w:link w:val="RodapChar"/>
    <w:uiPriority w:val="99"/>
    <w:unhideWhenUsed/>
    <w:rsid w:val="008539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39E0"/>
    <w:rPr>
      <w:rFonts w:eastAsiaTheme="minorEastAsia"/>
    </w:rPr>
  </w:style>
  <w:style w:type="paragraph" w:customStyle="1" w:styleId="ember-view">
    <w:name w:val="ember-view"/>
    <w:basedOn w:val="Normal"/>
    <w:rsid w:val="006016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7721ED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7721E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2976</Characters>
  <Application>Microsoft Office Word</Application>
  <DocSecurity>0</DocSecurity>
  <Lines>24</Lines>
  <Paragraphs>7</Paragraphs>
  <ScaleCrop>false</ScaleCrop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2026-10-15T20:58:00Z</dcterms:created>
  <dcterms:modified xsi:type="dcterms:W3CDTF">2026-10-15T20:58:00Z</dcterms:modified>
</cp:coreProperties>
</file>