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0B5C" w14:textId="7A911E7D" w:rsidR="008539E0" w:rsidRPr="00D041DA" w:rsidRDefault="008539E0" w:rsidP="00D041DA">
      <w:pPr>
        <w:ind w:right="-858"/>
        <w:jc w:val="right"/>
        <w:rPr>
          <w:rFonts w:ascii="Calibri" w:hAnsi="Calibri" w:cs="Calibri"/>
          <w:lang w:val="en-US"/>
        </w:rPr>
      </w:pPr>
    </w:p>
    <w:p w14:paraId="152A4617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34DBD8C9" w14:textId="77777777" w:rsidR="001974FA" w:rsidRDefault="001974FA" w:rsidP="001974FA">
      <w:pPr>
        <w:pStyle w:val="Ttulo1"/>
        <w:rPr>
          <w:rFonts w:eastAsia="Times New Roman"/>
        </w:rPr>
      </w:pPr>
      <w:r>
        <w:t xml:space="preserve">Quando o legado encontra o propósito: os dilemas da sucessão no setor imobiliário </w:t>
      </w:r>
    </w:p>
    <w:p w14:paraId="2924504D" w14:textId="77777777" w:rsidR="001974FA" w:rsidRDefault="001974FA" w:rsidP="001974FA">
      <w:pPr>
        <w:pStyle w:val="ember-view"/>
      </w:pPr>
      <w:r>
        <w:t>Durante décadas, 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sucessão em empresas familiares</w:t>
      </w:r>
      <w:r>
        <w:rPr>
          <w:rStyle w:val="white-space-pre"/>
          <w:rFonts w:eastAsiaTheme="majorEastAsia"/>
        </w:rPr>
        <w:t xml:space="preserve"> </w:t>
      </w:r>
      <w:r>
        <w:t>foi encarada como um rito quase automático: os filhos ou netos seguiriam os passos dos fundadores, preservando o patrimônio e a trajetória construída. No entanto, esse modelo linear vem sendo desafiado por uma nova geração de herdeiros — que, mais do que estabilidade financeira ou status, busca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propósito, impacto social e coerência com seus valores</w:t>
      </w:r>
      <w:r>
        <w:t xml:space="preserve">. </w:t>
      </w:r>
    </w:p>
    <w:p w14:paraId="712972AF" w14:textId="77777777" w:rsidR="001974FA" w:rsidRDefault="001974FA" w:rsidP="001974FA">
      <w:pPr>
        <w:pStyle w:val="ember-view"/>
      </w:pPr>
      <w:r>
        <w:t>Esse cenário é particularmente sensível no</w:t>
      </w:r>
      <w:r>
        <w:rPr>
          <w:rStyle w:val="white-space-pre"/>
          <w:rFonts w:eastAsiaTheme="majorEastAsia"/>
          <w:b/>
          <w:bCs/>
        </w:rPr>
        <w:t xml:space="preserve"> </w:t>
      </w:r>
      <w:r>
        <w:rPr>
          <w:rStyle w:val="Forte"/>
        </w:rPr>
        <w:t>setor imobiliário</w:t>
      </w:r>
      <w:r>
        <w:t xml:space="preserve">, um dos pilares econômicos do país, responsável por impulsionar o desenvolvimento urbano e a geração de empregos. Trata-se de um setor de grande relevância e complexidade, que historicamente operou com foco na gestão patrimonial e na valorização de ativos físicos — pilares importantes para a perenidade dos negócios familiares. Ainda assim, esse modelo tradicional nem sempre ressoa com os anseios das novas gerações, o que tem levantado questões sobre o futuro da sucessão no segmento. </w:t>
      </w:r>
    </w:p>
    <w:p w14:paraId="5E21A62C" w14:textId="77777777" w:rsidR="001974FA" w:rsidRDefault="001974FA" w:rsidP="001974FA">
      <w:pPr>
        <w:pStyle w:val="ember-view"/>
      </w:pPr>
      <w:r>
        <w:t xml:space="preserve">Hoje, muitos herdeiros já não se </w:t>
      </w:r>
      <w:proofErr w:type="spellStart"/>
      <w:r>
        <w:t>vêem</w:t>
      </w:r>
      <w:proofErr w:type="spellEnd"/>
      <w:r>
        <w:t xml:space="preserve"> motivados a dar continuidade a esses negócios, como podemos ler na matéria “</w:t>
      </w:r>
      <w:hyperlink r:id="rId7" w:tgtFrame="_self" w:history="1">
        <w:r>
          <w:rPr>
            <w:rStyle w:val="Hyperlink"/>
          </w:rPr>
          <w:t>No mercado imobiliário, falta herdeiro querendo virar CEO</w:t>
        </w:r>
      </w:hyperlink>
      <w:r>
        <w:t>”, publicada na última semana pelo</w:t>
      </w:r>
      <w:r>
        <w:rPr>
          <w:rStyle w:val="white-space-pre"/>
          <w:rFonts w:eastAsiaTheme="majorEastAsia"/>
        </w:rPr>
        <w:t xml:space="preserve"> </w:t>
      </w:r>
      <w:hyperlink r:id="rId8" w:history="1">
        <w:r>
          <w:rPr>
            <w:rStyle w:val="Hyperlink"/>
          </w:rPr>
          <w:t>Metro Quadrado</w:t>
        </w:r>
      </w:hyperlink>
      <w:r>
        <w:t xml:space="preserve">, veículo especializado no setor. </w:t>
      </w:r>
    </w:p>
    <w:p w14:paraId="4BF0D6E7" w14:textId="77777777" w:rsidR="001974FA" w:rsidRDefault="001974FA" w:rsidP="001974FA">
      <w:pPr>
        <w:pStyle w:val="ember-view"/>
      </w:pPr>
      <w:r>
        <w:t xml:space="preserve">Mas será que esse cenário significa o fim da linha? Ou estaríamos diante de uma oportunidade de transformação? </w:t>
      </w:r>
    </w:p>
    <w:p w14:paraId="71712B7D" w14:textId="77777777" w:rsidR="001974FA" w:rsidRDefault="001974FA" w:rsidP="001974FA">
      <w:pPr>
        <w:pStyle w:val="Ttulo3"/>
      </w:pPr>
      <w:r>
        <w:t xml:space="preserve">A nova geração e o desejo de propósito </w:t>
      </w:r>
    </w:p>
    <w:p w14:paraId="1D9E56DE" w14:textId="77777777" w:rsidR="001974FA" w:rsidRDefault="001974FA" w:rsidP="001974FA">
      <w:pPr>
        <w:pStyle w:val="ember-view"/>
      </w:pPr>
      <w:proofErr w:type="spellStart"/>
      <w:r>
        <w:t>Millennials</w:t>
      </w:r>
      <w:proofErr w:type="spellEnd"/>
      <w:r>
        <w:t xml:space="preserve"> e representantes da Geração Z cresceram em um mundo </w:t>
      </w:r>
      <w:proofErr w:type="spellStart"/>
      <w:r>
        <w:t>hiperconectado</w:t>
      </w:r>
      <w:proofErr w:type="spellEnd"/>
      <w:r>
        <w:t>, marcado por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desafios globais</w:t>
      </w:r>
      <w:r>
        <w:rPr>
          <w:rStyle w:val="white-space-pre"/>
          <w:rFonts w:eastAsiaTheme="majorEastAsia"/>
        </w:rPr>
        <w:t xml:space="preserve"> </w:t>
      </w:r>
      <w:r>
        <w:t>como mudanças climáticas, desigualdade social e transformações tecnológicas rápidas. Como consequência, desenvolvem uma mentalidade voltada para o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impacto positivo</w:t>
      </w:r>
      <w:r>
        <w:rPr>
          <w:rStyle w:val="white-space-pre"/>
          <w:rFonts w:eastAsiaTheme="majorEastAsia"/>
          <w:b/>
          <w:bCs/>
        </w:rPr>
        <w:t xml:space="preserve"> </w:t>
      </w:r>
      <w:r>
        <w:t>e para o alinhamento entre vida pessoal e profissional, como indicam estudos da</w:t>
      </w:r>
      <w:r>
        <w:rPr>
          <w:rStyle w:val="white-space-pre"/>
          <w:rFonts w:eastAsiaTheme="majorEastAsia"/>
        </w:rPr>
        <w:t xml:space="preserve"> </w:t>
      </w:r>
      <w:hyperlink r:id="rId9" w:tgtFrame="_self" w:history="1">
        <w:r>
          <w:rPr>
            <w:rStyle w:val="Hyperlink"/>
          </w:rPr>
          <w:t>KPMG</w:t>
        </w:r>
      </w:hyperlink>
      <w:r>
        <w:rPr>
          <w:rStyle w:val="white-space-pre"/>
          <w:rFonts w:eastAsiaTheme="majorEastAsia"/>
        </w:rPr>
        <w:t xml:space="preserve"> </w:t>
      </w:r>
      <w:r>
        <w:t>e do</w:t>
      </w:r>
      <w:r>
        <w:rPr>
          <w:rStyle w:val="white-space-pre"/>
          <w:rFonts w:eastAsiaTheme="majorEastAsia"/>
        </w:rPr>
        <w:t xml:space="preserve"> </w:t>
      </w:r>
      <w:hyperlink r:id="rId10" w:tgtFrame="_self" w:history="1">
        <w:r>
          <w:rPr>
            <w:rStyle w:val="Hyperlink"/>
          </w:rPr>
          <w:t xml:space="preserve">Family Firm </w:t>
        </w:r>
        <w:proofErr w:type="spellStart"/>
        <w:r>
          <w:rPr>
            <w:rStyle w:val="Hyperlink"/>
          </w:rPr>
          <w:t>Institute</w:t>
        </w:r>
        <w:proofErr w:type="spellEnd"/>
      </w:hyperlink>
      <w:r>
        <w:t xml:space="preserve">. </w:t>
      </w:r>
    </w:p>
    <w:p w14:paraId="5E77513F" w14:textId="77777777" w:rsidR="001974FA" w:rsidRDefault="001974FA" w:rsidP="001974FA">
      <w:pPr>
        <w:pStyle w:val="ember-view"/>
      </w:pPr>
      <w:r>
        <w:t>Relatório recente da</w:t>
      </w:r>
      <w:r>
        <w:rPr>
          <w:rStyle w:val="white-space-pre"/>
          <w:rFonts w:eastAsiaTheme="majorEastAsia"/>
        </w:rPr>
        <w:t xml:space="preserve"> </w:t>
      </w:r>
      <w:hyperlink r:id="rId11" w:tgtFrame="_self" w:history="1">
        <w:proofErr w:type="spellStart"/>
        <w:r>
          <w:rPr>
            <w:rStyle w:val="Hyperlink"/>
          </w:rPr>
          <w:t>Nedbank</w:t>
        </w:r>
        <w:proofErr w:type="spellEnd"/>
        <w:r>
          <w:rPr>
            <w:rStyle w:val="Hyperlink"/>
          </w:rPr>
          <w:t xml:space="preserve"> Private </w:t>
        </w:r>
        <w:proofErr w:type="spellStart"/>
        <w:r>
          <w:rPr>
            <w:rStyle w:val="Hyperlink"/>
          </w:rPr>
          <w:t>Wealth</w:t>
        </w:r>
        <w:proofErr w:type="spellEnd"/>
      </w:hyperlink>
      <w:r>
        <w:rPr>
          <w:rStyle w:val="white-space-pre"/>
          <w:rFonts w:eastAsiaTheme="majorEastAsia"/>
        </w:rPr>
        <w:t xml:space="preserve"> </w:t>
      </w:r>
      <w:r>
        <w:t xml:space="preserve">indica que cerca de 69% dos jovens herdeiros demonstram interesse em assumir algum papel de liderança nas empresas familiares. Contudo, muitos não se sentem preparados para a complexidade da gestão ou não se identificam com o setor de atuação da família. No caso do mercado imobiliário, a distância emocional costuma ser ainda maior. </w:t>
      </w:r>
    </w:p>
    <w:p w14:paraId="2274CC7C" w14:textId="77777777" w:rsidR="001974FA" w:rsidRDefault="001974FA" w:rsidP="001974FA">
      <w:pPr>
        <w:pStyle w:val="Ttulo3"/>
      </w:pPr>
      <w:r>
        <w:t xml:space="preserve">Por que o setor imobiliário sente mais esse impacto? </w:t>
      </w:r>
    </w:p>
    <w:p w14:paraId="75D5686A" w14:textId="77777777" w:rsidR="001974FA" w:rsidRDefault="001974FA" w:rsidP="001974FA">
      <w:pPr>
        <w:pStyle w:val="ember-view"/>
      </w:pPr>
      <w:r>
        <w:t xml:space="preserve">Apesar de sua importância estratégica para o país, o setor imobiliário ainda é, em parte, percebido por muitos jovens herdeiros como distante das causas sociais que os mobilizam. Além disso, apresenta algumas características que dificultam o engajamento: </w:t>
      </w:r>
    </w:p>
    <w:p w14:paraId="2857CD03" w14:textId="77777777" w:rsidR="001974FA" w:rsidRDefault="001974FA" w:rsidP="001974FA">
      <w:pPr>
        <w:pStyle w:val="ember-view"/>
      </w:pPr>
    </w:p>
    <w:p w14:paraId="5954271E" w14:textId="77777777" w:rsidR="001974FA" w:rsidRDefault="001974FA" w:rsidP="001974FA">
      <w:pPr>
        <w:pStyle w:val="ember-view"/>
      </w:pPr>
    </w:p>
    <w:p w14:paraId="1713B3A1" w14:textId="77777777" w:rsidR="001974FA" w:rsidRDefault="001974FA" w:rsidP="001974FA">
      <w:pPr>
        <w:numPr>
          <w:ilvl w:val="0"/>
          <w:numId w:val="10"/>
        </w:numPr>
        <w:spacing w:before="100" w:beforeAutospacing="1" w:after="100" w:afterAutospacing="1"/>
      </w:pPr>
      <w:r>
        <w:rPr>
          <w:rStyle w:val="Forte"/>
        </w:rPr>
        <w:t>Gestão técnica, exigente e conservadora:</w:t>
      </w:r>
      <w:r>
        <w:rPr>
          <w:rStyle w:val="white-space-pre"/>
        </w:rPr>
        <w:t xml:space="preserve"> </w:t>
      </w:r>
      <w:r>
        <w:t>lidar com ativos imobiliários exige conhecimento jurídico, financeiro e operacional que nem sempre foi transmitido às novas gerações.</w:t>
      </w:r>
    </w:p>
    <w:p w14:paraId="69DEEA66" w14:textId="77777777" w:rsidR="001974FA" w:rsidRDefault="001974FA" w:rsidP="001974FA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Forte"/>
        </w:rPr>
        <w:t>Foco na preservação patrimonial:</w:t>
      </w:r>
      <w:r>
        <w:rPr>
          <w:rStyle w:val="white-space-pre"/>
        </w:rPr>
        <w:t xml:space="preserve"> </w:t>
      </w:r>
      <w:r>
        <w:t>a preocupação com a valorização e a manutenção do patrimônio é legítima, mas nem sempre traduz um sentido de propósito imediato para quem busca impacto social ou ambiental.</w:t>
      </w:r>
    </w:p>
    <w:p w14:paraId="27D32CC3" w14:textId="77777777" w:rsidR="001974FA" w:rsidRDefault="001974FA" w:rsidP="001974FA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Forte"/>
        </w:rPr>
        <w:t>Cultura centralizadora:</w:t>
      </w:r>
      <w:r>
        <w:rPr>
          <w:rStyle w:val="white-space-pre"/>
          <w:b/>
          <w:bCs/>
        </w:rPr>
        <w:t xml:space="preserve"> </w:t>
      </w:r>
      <w:r>
        <w:t>a figura do fundador ainda costuma concentrar as principais decisões estratégicas, o que pode limitar o espaço para que os herdeiros contribuam com novas ideias e valores.</w:t>
      </w:r>
    </w:p>
    <w:p w14:paraId="6B690948" w14:textId="77777777" w:rsidR="001974FA" w:rsidRDefault="001974FA" w:rsidP="001974FA">
      <w:pPr>
        <w:pStyle w:val="ember-view"/>
      </w:pPr>
      <w:r>
        <w:t xml:space="preserve">Esses fatores ajudam a explicar por que muitos jovens optam por trilhar outros caminhos — seja empreendendo em negócios de impacto, seja ocupando posições fora da operação do negócio familiar. </w:t>
      </w:r>
    </w:p>
    <w:p w14:paraId="37960432" w14:textId="77777777" w:rsidR="001974FA" w:rsidRDefault="001974FA" w:rsidP="001974FA">
      <w:pPr>
        <w:pStyle w:val="Ttulo3"/>
      </w:pPr>
      <w:r>
        <w:t xml:space="preserve">Um dilema ou uma chance de reinvenção? </w:t>
      </w:r>
    </w:p>
    <w:p w14:paraId="112BC15E" w14:textId="77777777" w:rsidR="001974FA" w:rsidRDefault="001974FA" w:rsidP="001974FA">
      <w:pPr>
        <w:pStyle w:val="ember-view"/>
      </w:pPr>
      <w:r>
        <w:t>Apesar do aparente impasse, essa mudança de perfil não precisa representar uma ruptura. Pelo contrário: pode ser o ponto de partida para a</w:t>
      </w:r>
      <w:r>
        <w:rPr>
          <w:rStyle w:val="white-space-pre"/>
          <w:rFonts w:eastAsiaTheme="majorEastAsia"/>
          <w:b/>
          <w:bCs/>
        </w:rPr>
        <w:t xml:space="preserve"> </w:t>
      </w:r>
      <w:r>
        <w:rPr>
          <w:rStyle w:val="Forte"/>
        </w:rPr>
        <w:t>reinvenção do legado familiar</w:t>
      </w:r>
      <w:r>
        <w:t xml:space="preserve">. Trago aqui quatro caminhos possíveis para as famílias empresárias que desejam manter a continuidade, sem ignorar as transformações culturais e geracionais em curso. </w:t>
      </w:r>
    </w:p>
    <w:p w14:paraId="56A5E666" w14:textId="77777777" w:rsidR="001974FA" w:rsidRDefault="001974FA" w:rsidP="001974FA">
      <w:pPr>
        <w:pStyle w:val="Ttulo3"/>
      </w:pPr>
      <w:r>
        <w:t xml:space="preserve">1. Incorporar propósito ao negócio </w:t>
      </w:r>
    </w:p>
    <w:p w14:paraId="3584BA30" w14:textId="77777777" w:rsidR="001974FA" w:rsidRDefault="001974FA" w:rsidP="001974FA">
      <w:pPr>
        <w:pStyle w:val="ember-view"/>
      </w:pPr>
      <w:r>
        <w:t xml:space="preserve">O setor imobiliário tem enorme potencial de impacto positivo. Projetos de habitação acessível, </w:t>
      </w:r>
      <w:proofErr w:type="spellStart"/>
      <w:r>
        <w:t>retrofit</w:t>
      </w:r>
      <w:proofErr w:type="spellEnd"/>
      <w:r>
        <w:t xml:space="preserve"> sustentável, desenvolvimento urbano regenerativo e certificações ESG são exemplos de como esse mercado pode dialogar com os valores da nova geração. </w:t>
      </w:r>
    </w:p>
    <w:p w14:paraId="3FE782D4" w14:textId="77777777" w:rsidR="001974FA" w:rsidRDefault="001974FA" w:rsidP="001974FA">
      <w:pPr>
        <w:pStyle w:val="ember-view"/>
      </w:pPr>
      <w:r>
        <w:t>Transformar o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propósito em eixo estratégico</w:t>
      </w:r>
      <w:r>
        <w:rPr>
          <w:rStyle w:val="white-space-pre"/>
          <w:rFonts w:eastAsiaTheme="majorEastAsia"/>
        </w:rPr>
        <w:t xml:space="preserve"> </w:t>
      </w:r>
      <w:r>
        <w:t xml:space="preserve">— não apenas em discurso — é uma das formas mais efetivas de reconectar herdeiros com o negócio. </w:t>
      </w:r>
    </w:p>
    <w:p w14:paraId="2F92CC1E" w14:textId="77777777" w:rsidR="001974FA" w:rsidRDefault="001974FA" w:rsidP="001974FA">
      <w:pPr>
        <w:pStyle w:val="Ttulo3"/>
      </w:pPr>
      <w:r>
        <w:t xml:space="preserve">2. Profissionalizar a gestão, sem excluir a família </w:t>
      </w:r>
    </w:p>
    <w:p w14:paraId="2DAD7138" w14:textId="77777777" w:rsidR="001974FA" w:rsidRDefault="001974FA" w:rsidP="001974FA">
      <w:pPr>
        <w:pStyle w:val="ember-view"/>
      </w:pPr>
      <w:r>
        <w:t>Muitos herdeiros não desejam — e nem precisam — ocupar funções executivas. A alternativa está em estruturar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conselhos de administração</w:t>
      </w:r>
      <w:r>
        <w:rPr>
          <w:rStyle w:val="white-space-pre"/>
          <w:rFonts w:eastAsiaTheme="majorEastAsia"/>
        </w:rPr>
        <w:t xml:space="preserve"> </w:t>
      </w:r>
      <w:r>
        <w:t xml:space="preserve">bem compostos, com participação da família em decisões estratégicas, e a gestão do dia a dia nas mãos de executivos experientes. </w:t>
      </w:r>
    </w:p>
    <w:p w14:paraId="71DD2E68" w14:textId="77777777" w:rsidR="001974FA" w:rsidRDefault="001974FA" w:rsidP="001974FA">
      <w:pPr>
        <w:pStyle w:val="ember-view"/>
      </w:pPr>
      <w:r>
        <w:t xml:space="preserve">Esse modelo, já adotado por grandes empresas familiares no Brasil e no exterior, cria um equilíbrio saudável entre propriedade e gestão. </w:t>
      </w:r>
    </w:p>
    <w:p w14:paraId="62B3E0B0" w14:textId="77777777" w:rsidR="001974FA" w:rsidRDefault="001974FA" w:rsidP="001974FA">
      <w:pPr>
        <w:pStyle w:val="ember-view"/>
      </w:pPr>
    </w:p>
    <w:p w14:paraId="3B6C0010" w14:textId="77777777" w:rsidR="001974FA" w:rsidRDefault="001974FA" w:rsidP="001974FA">
      <w:pPr>
        <w:pStyle w:val="ember-view"/>
      </w:pPr>
    </w:p>
    <w:p w14:paraId="153D8DB5" w14:textId="77777777" w:rsidR="001974FA" w:rsidRDefault="001974FA" w:rsidP="001974FA">
      <w:pPr>
        <w:pStyle w:val="ember-view"/>
      </w:pPr>
    </w:p>
    <w:p w14:paraId="4D4A4D68" w14:textId="77777777" w:rsidR="001974FA" w:rsidRDefault="001974FA" w:rsidP="001974FA">
      <w:pPr>
        <w:pStyle w:val="Ttulo3"/>
      </w:pPr>
      <w:r>
        <w:t xml:space="preserve">3. Estabelecer estruturas de governança familiar </w:t>
      </w:r>
    </w:p>
    <w:p w14:paraId="368871C3" w14:textId="77777777" w:rsidR="001974FA" w:rsidRDefault="001974FA" w:rsidP="001974FA">
      <w:pPr>
        <w:pStyle w:val="ember-view"/>
      </w:pPr>
      <w:r>
        <w:rPr>
          <w:rStyle w:val="Forte"/>
        </w:rPr>
        <w:t>Governança</w:t>
      </w:r>
      <w:r>
        <w:rPr>
          <w:rStyle w:val="white-space-pre"/>
          <w:rFonts w:eastAsiaTheme="majorEastAsia"/>
        </w:rPr>
        <w:t xml:space="preserve"> </w:t>
      </w:r>
      <w:r>
        <w:t xml:space="preserve">não é apenas sobre a empresa — é sobre a família também. Instituições como conselho de família, assembleia familiar e protocolos sucessórios bem definidos são essenciais para criar um ambiente de diálogo, preparo e confiança entre gerações. </w:t>
      </w:r>
    </w:p>
    <w:p w14:paraId="2B811DA8" w14:textId="77777777" w:rsidR="001974FA" w:rsidRDefault="001974FA" w:rsidP="001974FA">
      <w:pPr>
        <w:pStyle w:val="ember-view"/>
      </w:pPr>
      <w:r>
        <w:t>Quando bem conduzida, 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governança familiar</w:t>
      </w:r>
      <w:r>
        <w:rPr>
          <w:rStyle w:val="white-space-pre"/>
          <w:rFonts w:eastAsiaTheme="majorEastAsia"/>
        </w:rPr>
        <w:t xml:space="preserve"> </w:t>
      </w:r>
      <w:r>
        <w:t xml:space="preserve">permite que cada herdeiro encontre seu papel, mesmo que fora da operação — como conselheiro, embaixador do legado ou articulador de novos projetos. </w:t>
      </w:r>
    </w:p>
    <w:p w14:paraId="135B8B61" w14:textId="77777777" w:rsidR="001974FA" w:rsidRDefault="001974FA" w:rsidP="001974FA">
      <w:pPr>
        <w:pStyle w:val="Ttulo3"/>
      </w:pPr>
      <w:r>
        <w:t xml:space="preserve">4. Promover um novo olhar sobre o legado </w:t>
      </w:r>
    </w:p>
    <w:p w14:paraId="39FEB772" w14:textId="77777777" w:rsidR="001974FA" w:rsidRDefault="001974FA" w:rsidP="001974FA">
      <w:pPr>
        <w:pStyle w:val="ember-view"/>
      </w:pPr>
      <w:r>
        <w:t xml:space="preserve">O legado não precisa ser estático. Ele pode, e deve, evoluir com o tempo. Isso não significa desrespeitar a história da empresa, mas sim entender que cada geração tem o direito (e a responsabilidade) de reinterpretar esse legado à luz dos desafios do seu tempo. </w:t>
      </w:r>
    </w:p>
    <w:p w14:paraId="7BD05485" w14:textId="77777777" w:rsidR="001974FA" w:rsidRDefault="001974FA" w:rsidP="001974FA">
      <w:pPr>
        <w:pStyle w:val="ember-view"/>
      </w:pPr>
      <w:r>
        <w:t xml:space="preserve">Ao enxergar o negócio como uma plataforma para fazer o bem, os herdeiros deixam de ver a sucessão como um fardo e passam a enxergá-la como uma oportunidade de impacto real. </w:t>
      </w:r>
    </w:p>
    <w:p w14:paraId="34B07512" w14:textId="77777777" w:rsidR="001974FA" w:rsidRDefault="001974FA" w:rsidP="001974FA">
      <w:pPr>
        <w:pStyle w:val="ember-view"/>
      </w:pPr>
    </w:p>
    <w:p w14:paraId="024776CB" w14:textId="77777777" w:rsidR="001974FA" w:rsidRDefault="001974FA" w:rsidP="001974FA">
      <w:pPr>
        <w:pStyle w:val="Ttulo3"/>
      </w:pPr>
      <w:r>
        <w:t xml:space="preserve">Onde tradição e propósito se encontram </w:t>
      </w:r>
    </w:p>
    <w:p w14:paraId="0AA5029F" w14:textId="77777777" w:rsidR="001974FA" w:rsidRDefault="001974FA" w:rsidP="001974FA">
      <w:pPr>
        <w:pStyle w:val="ember-view"/>
      </w:pPr>
      <w:r>
        <w:t>Estamos diante de uma</w:t>
      </w:r>
      <w:r>
        <w:rPr>
          <w:rStyle w:val="white-space-pre"/>
          <w:rFonts w:eastAsiaTheme="majorEastAsia"/>
          <w:b/>
          <w:bCs/>
        </w:rPr>
        <w:t xml:space="preserve"> </w:t>
      </w:r>
      <w:r>
        <w:rPr>
          <w:rStyle w:val="Forte"/>
        </w:rPr>
        <w:t>transição geracional sem precedentes</w:t>
      </w:r>
      <w:r>
        <w:t>. E o setor imobiliário, por sua rigidez histórica, é um dos segmentos do mercado que sente com mais intensidade os efeitos desse novo tempo. Ignorar esse movimento é colocar em risco a continuidade dos negócios. Mas acolher essa mudança com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estratégia, governança e propósito</w:t>
      </w:r>
      <w:r>
        <w:rPr>
          <w:rStyle w:val="white-space-pre"/>
          <w:rFonts w:eastAsiaTheme="majorEastAsia"/>
          <w:b/>
          <w:bCs/>
        </w:rPr>
        <w:t xml:space="preserve"> </w:t>
      </w:r>
      <w:r>
        <w:t xml:space="preserve">pode ser a chave para fortalecer o legado. </w:t>
      </w:r>
    </w:p>
    <w:p w14:paraId="77623C11" w14:textId="77777777" w:rsidR="001974FA" w:rsidRDefault="001974FA" w:rsidP="001974FA">
      <w:pPr>
        <w:pStyle w:val="ember-view"/>
      </w:pPr>
      <w:r>
        <w:t xml:space="preserve">O futuro das empresas familiares não está apenas na continuidade de seus ativos, mas na sua capacidade de dialogar com o mundo de hoje. E isso começa com escuta, abertura e visão de longo prazo. </w:t>
      </w:r>
    </w:p>
    <w:p w14:paraId="6466F88A" w14:textId="77777777" w:rsidR="00D041DA" w:rsidRPr="006016DA" w:rsidRDefault="00D041DA" w:rsidP="001974FA">
      <w:pPr>
        <w:pStyle w:val="Ttulo1"/>
        <w:rPr>
          <w:rFonts w:ascii="Calibri" w:hAnsi="Calibri" w:cs="Calibri"/>
        </w:rPr>
      </w:pPr>
    </w:p>
    <w:sectPr w:rsidR="00D041DA" w:rsidRPr="006016DA" w:rsidSect="008539E0">
      <w:headerReference w:type="default" r:id="rId12"/>
      <w:pgSz w:w="11900" w:h="16820"/>
      <w:pgMar w:top="1921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D9219" w14:textId="77777777" w:rsidR="00391E5A" w:rsidRDefault="00391E5A" w:rsidP="008539E0">
      <w:r>
        <w:separator/>
      </w:r>
    </w:p>
  </w:endnote>
  <w:endnote w:type="continuationSeparator" w:id="0">
    <w:p w14:paraId="55DE9DA3" w14:textId="77777777" w:rsidR="00391E5A" w:rsidRDefault="00391E5A" w:rsidP="008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6F64B" w14:textId="77777777" w:rsidR="00391E5A" w:rsidRDefault="00391E5A" w:rsidP="008539E0">
      <w:r>
        <w:separator/>
      </w:r>
    </w:p>
  </w:footnote>
  <w:footnote w:type="continuationSeparator" w:id="0">
    <w:p w14:paraId="7AD7F38E" w14:textId="77777777" w:rsidR="00391E5A" w:rsidRDefault="00391E5A" w:rsidP="008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C702" w14:textId="43A3EBE9" w:rsidR="008539E0" w:rsidRDefault="00D041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E1121" wp14:editId="2131368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8435" cy="10724442"/>
          <wp:effectExtent l="0" t="0" r="0" b="0"/>
          <wp:wrapNone/>
          <wp:docPr id="6536532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5321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35" cy="10724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2690"/>
    <w:multiLevelType w:val="multilevel"/>
    <w:tmpl w:val="1C9A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D4D0E"/>
    <w:multiLevelType w:val="multilevel"/>
    <w:tmpl w:val="CB7C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55738"/>
    <w:multiLevelType w:val="multilevel"/>
    <w:tmpl w:val="AB44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32606"/>
    <w:multiLevelType w:val="multilevel"/>
    <w:tmpl w:val="E9F4C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395627"/>
    <w:multiLevelType w:val="multilevel"/>
    <w:tmpl w:val="BAD8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E325A"/>
    <w:multiLevelType w:val="multilevel"/>
    <w:tmpl w:val="B43A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A146B1"/>
    <w:multiLevelType w:val="multilevel"/>
    <w:tmpl w:val="6E8C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561FD6"/>
    <w:multiLevelType w:val="multilevel"/>
    <w:tmpl w:val="1B72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AE1993"/>
    <w:multiLevelType w:val="multilevel"/>
    <w:tmpl w:val="B45A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8074D7"/>
    <w:multiLevelType w:val="multilevel"/>
    <w:tmpl w:val="80F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8D6950"/>
    <w:multiLevelType w:val="multilevel"/>
    <w:tmpl w:val="C49E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9F0B0B"/>
    <w:multiLevelType w:val="multilevel"/>
    <w:tmpl w:val="C2A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989852">
    <w:abstractNumId w:val="9"/>
  </w:num>
  <w:num w:numId="2" w16cid:durableId="121853689">
    <w:abstractNumId w:val="2"/>
  </w:num>
  <w:num w:numId="3" w16cid:durableId="1071083313">
    <w:abstractNumId w:val="8"/>
  </w:num>
  <w:num w:numId="4" w16cid:durableId="994257492">
    <w:abstractNumId w:val="0"/>
  </w:num>
  <w:num w:numId="5" w16cid:durableId="286005636">
    <w:abstractNumId w:val="5"/>
  </w:num>
  <w:num w:numId="6" w16cid:durableId="1343122264">
    <w:abstractNumId w:val="4"/>
  </w:num>
  <w:num w:numId="7" w16cid:durableId="1932348195">
    <w:abstractNumId w:val="11"/>
  </w:num>
  <w:num w:numId="8" w16cid:durableId="350186673">
    <w:abstractNumId w:val="7"/>
  </w:num>
  <w:num w:numId="9" w16cid:durableId="1462765249">
    <w:abstractNumId w:val="3"/>
  </w:num>
  <w:num w:numId="10" w16cid:durableId="424881338">
    <w:abstractNumId w:val="10"/>
  </w:num>
  <w:num w:numId="11" w16cid:durableId="789057010">
    <w:abstractNumId w:val="1"/>
  </w:num>
  <w:num w:numId="12" w16cid:durableId="2232208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E0"/>
    <w:rsid w:val="00107BE4"/>
    <w:rsid w:val="001974FA"/>
    <w:rsid w:val="001B0113"/>
    <w:rsid w:val="00391E5A"/>
    <w:rsid w:val="003C4A7B"/>
    <w:rsid w:val="00404CB0"/>
    <w:rsid w:val="005C2A39"/>
    <w:rsid w:val="005D1977"/>
    <w:rsid w:val="006016DA"/>
    <w:rsid w:val="00691C67"/>
    <w:rsid w:val="006B725A"/>
    <w:rsid w:val="0070428B"/>
    <w:rsid w:val="007721ED"/>
    <w:rsid w:val="00775250"/>
    <w:rsid w:val="008213D7"/>
    <w:rsid w:val="008539E0"/>
    <w:rsid w:val="00A85C01"/>
    <w:rsid w:val="00C45EA5"/>
    <w:rsid w:val="00D0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1A89F"/>
  <w15:chartTrackingRefBased/>
  <w15:docId w15:val="{CAAE4AEA-2546-1848-ABFA-56B7D38C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har"/>
    <w:uiPriority w:val="9"/>
    <w:qFormat/>
    <w:rsid w:val="00A85C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721E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721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39E0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9E0"/>
    <w:rPr>
      <w:rFonts w:eastAsiaTheme="minorEastAsia"/>
    </w:rPr>
  </w:style>
  <w:style w:type="paragraph" w:customStyle="1" w:styleId="ember-view">
    <w:name w:val="ember-view"/>
    <w:basedOn w:val="Normal"/>
    <w:rsid w:val="00601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721E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721E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85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semiHidden/>
    <w:unhideWhenUsed/>
    <w:rsid w:val="00A85C01"/>
    <w:rPr>
      <w:color w:val="0000FF"/>
      <w:u w:val="single"/>
    </w:rPr>
  </w:style>
  <w:style w:type="character" w:customStyle="1" w:styleId="white-space-pre">
    <w:name w:val="white-space-pre"/>
    <w:basedOn w:val="Fontepargpadro"/>
    <w:rsid w:val="00A85C01"/>
  </w:style>
  <w:style w:type="character" w:styleId="Forte">
    <w:name w:val="Strong"/>
    <w:basedOn w:val="Fontepargpadro"/>
    <w:uiPriority w:val="22"/>
    <w:qFormat/>
    <w:rsid w:val="00A85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metroquadrad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troquadrado.com/residencial/no-mercado-imobiliario-falta-herdeiro-querendo-virar-ceo/?utm_source=braziljourna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pearswms.com/wealth/wealth-erosion-generations-gen-z-succession-plannin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t.com/content/9795d0d1-3986-4119-8b56-2956365b519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pmg.com/cy/en/home/insights/2025/04/family-businesses-in-the-new-era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1042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2026-10-15T21:05:00Z</dcterms:created>
  <dcterms:modified xsi:type="dcterms:W3CDTF">2026-10-15T21:05:00Z</dcterms:modified>
</cp:coreProperties>
</file>